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134"/>
        </w:tabs>
        <w:spacing w:after="60" w:line="240" w:lineRule="auto"/>
        <w:ind w:left="2268" w:hanging="2268"/>
        <w:jc w:val="center"/>
        <w:rPr>
          <w:b w:val="1"/>
          <w:sz w:val="32"/>
          <w:szCs w:val="3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1958022</wp:posOffset>
            </wp:positionH>
            <wp:positionV relativeFrom="paragraph">
              <wp:posOffset>21020</wp:posOffset>
            </wp:positionV>
            <wp:extent cx="1815465" cy="771525"/>
            <wp:effectExtent b="0" l="0" r="0" t="0"/>
            <wp:wrapSquare wrapText="bothSides" distB="0" distT="0" distL="114300" distR="114300"/>
            <wp:docPr descr="C:\Users\cgale\Desktop\New SPTO Logos\SPTO_Brandmark_Brown_H.png" id="5" name="image1.png"/>
            <a:graphic>
              <a:graphicData uri="http://schemas.openxmlformats.org/drawingml/2006/picture">
                <pic:pic>
                  <pic:nvPicPr>
                    <pic:cNvPr descr="C:\Users\cgale\Desktop\New SPTO Logos\SPTO_Brandmark_Brown_H.png" id="0" name="image1.png"/>
                    <pic:cNvPicPr preferRelativeResize="0"/>
                  </pic:nvPicPr>
                  <pic:blipFill>
                    <a:blip r:embed="rId7"/>
                    <a:srcRect b="0" l="0" r="0" t="0"/>
                    <a:stretch>
                      <a:fillRect/>
                    </a:stretch>
                  </pic:blipFill>
                  <pic:spPr>
                    <a:xfrm>
                      <a:off x="0" y="0"/>
                      <a:ext cx="1815465" cy="771525"/>
                    </a:xfrm>
                    <a:prstGeom prst="rect"/>
                    <a:ln/>
                  </pic:spPr>
                </pic:pic>
              </a:graphicData>
            </a:graphic>
          </wp:anchor>
        </w:drawing>
      </w:r>
    </w:p>
    <w:p w:rsidR="00000000" w:rsidDel="00000000" w:rsidP="00000000" w:rsidRDefault="00000000" w:rsidRPr="00000000" w14:paraId="00000002">
      <w:pPr>
        <w:tabs>
          <w:tab w:val="left" w:leader="none" w:pos="1134"/>
        </w:tabs>
        <w:spacing w:after="60" w:line="240" w:lineRule="auto"/>
        <w:ind w:left="2268" w:hanging="2268"/>
        <w:jc w:val="center"/>
        <w:rPr>
          <w:b w:val="1"/>
          <w:sz w:val="32"/>
          <w:szCs w:val="32"/>
          <w:u w:val="single"/>
        </w:rPr>
      </w:pPr>
      <w:r w:rsidDel="00000000" w:rsidR="00000000" w:rsidRPr="00000000">
        <w:rPr>
          <w:rtl w:val="0"/>
        </w:rPr>
      </w:r>
    </w:p>
    <w:p w:rsidR="00000000" w:rsidDel="00000000" w:rsidP="00000000" w:rsidRDefault="00000000" w:rsidRPr="00000000" w14:paraId="00000003">
      <w:pPr>
        <w:tabs>
          <w:tab w:val="left" w:leader="none" w:pos="1134"/>
        </w:tabs>
        <w:spacing w:after="60" w:line="240" w:lineRule="auto"/>
        <w:ind w:left="2268" w:hanging="2268"/>
        <w:jc w:val="center"/>
        <w:rPr>
          <w:b w:val="1"/>
          <w:sz w:val="32"/>
          <w:szCs w:val="32"/>
          <w:u w:val="single"/>
        </w:rPr>
      </w:pPr>
      <w:r w:rsidDel="00000000" w:rsidR="00000000" w:rsidRPr="00000000">
        <w:rPr>
          <w:rtl w:val="0"/>
        </w:rPr>
      </w:r>
    </w:p>
    <w:p w:rsidR="00000000" w:rsidDel="00000000" w:rsidP="00000000" w:rsidRDefault="00000000" w:rsidRPr="00000000" w14:paraId="00000004">
      <w:pPr>
        <w:tabs>
          <w:tab w:val="left" w:leader="none" w:pos="1134"/>
        </w:tabs>
        <w:spacing w:after="60" w:line="240" w:lineRule="auto"/>
        <w:ind w:left="2268" w:hanging="2268"/>
        <w:jc w:val="center"/>
        <w:rPr>
          <w:b w:val="1"/>
          <w:sz w:val="32"/>
          <w:szCs w:val="32"/>
          <w:u w:val="single"/>
        </w:rPr>
      </w:pPr>
      <w:r w:rsidDel="00000000" w:rsidR="00000000" w:rsidRPr="00000000">
        <w:rPr>
          <w:rtl w:val="0"/>
        </w:rPr>
      </w:r>
    </w:p>
    <w:p w:rsidR="00000000" w:rsidDel="00000000" w:rsidP="00000000" w:rsidRDefault="00000000" w:rsidRPr="00000000" w14:paraId="00000005">
      <w:pPr>
        <w:tabs>
          <w:tab w:val="left" w:leader="none" w:pos="1134"/>
        </w:tabs>
        <w:spacing w:after="60" w:line="240" w:lineRule="auto"/>
        <w:ind w:left="2268" w:hanging="2268"/>
        <w:jc w:val="center"/>
        <w:rPr>
          <w:b w:val="1"/>
          <w:sz w:val="32"/>
          <w:szCs w:val="32"/>
          <w:u w:val="single"/>
        </w:rPr>
      </w:pPr>
      <w:r w:rsidDel="00000000" w:rsidR="00000000" w:rsidRPr="00000000">
        <w:rPr>
          <w:b w:val="1"/>
          <w:sz w:val="32"/>
          <w:szCs w:val="32"/>
          <w:u w:val="single"/>
          <w:rtl w:val="0"/>
        </w:rPr>
        <w:t xml:space="preserve">REQUEST FOR Proposal</w:t>
      </w:r>
    </w:p>
    <w:p w:rsidR="00000000" w:rsidDel="00000000" w:rsidP="00000000" w:rsidRDefault="00000000" w:rsidRPr="00000000" w14:paraId="00000006">
      <w:pPr>
        <w:tabs>
          <w:tab w:val="left" w:leader="none" w:pos="1134"/>
        </w:tabs>
        <w:spacing w:after="60" w:line="240" w:lineRule="auto"/>
        <w:ind w:left="2268" w:hanging="2268"/>
        <w:jc w:val="center"/>
        <w:rPr>
          <w:b w:val="1"/>
          <w:sz w:val="32"/>
          <w:szCs w:val="32"/>
          <w:u w:val="single"/>
        </w:rPr>
      </w:pPr>
      <w:r w:rsidDel="00000000" w:rsidR="00000000" w:rsidRPr="00000000">
        <w:rPr>
          <w:rtl w:val="0"/>
        </w:rPr>
      </w:r>
    </w:p>
    <w:p w:rsidR="00000000" w:rsidDel="00000000" w:rsidP="00000000" w:rsidRDefault="00000000" w:rsidRPr="00000000" w14:paraId="00000007">
      <w:pPr>
        <w:tabs>
          <w:tab w:val="left" w:leader="none" w:pos="851"/>
        </w:tabs>
        <w:spacing w:after="0" w:line="240" w:lineRule="auto"/>
        <w:rPr/>
      </w:pPr>
      <w:r w:rsidDel="00000000" w:rsidR="00000000" w:rsidRPr="00000000">
        <w:rPr>
          <w:rtl w:val="0"/>
        </w:rPr>
      </w:r>
    </w:p>
    <w:tbl>
      <w:tblPr>
        <w:tblStyle w:val="Table1"/>
        <w:tblpPr w:leftFromText="180" w:rightFromText="180" w:topFromText="0" w:bottomFromText="0" w:vertAnchor="text" w:horzAnchor="text" w:tblpX="75" w:tblpY="20"/>
        <w:tblW w:w="9461.0" w:type="dxa"/>
        <w:jc w:val="left"/>
        <w:tblLayout w:type="fixed"/>
        <w:tblLook w:val="0400"/>
      </w:tblPr>
      <w:tblGrid>
        <w:gridCol w:w="1843"/>
        <w:gridCol w:w="7618"/>
        <w:tblGridChange w:id="0">
          <w:tblGrid>
            <w:gridCol w:w="1843"/>
            <w:gridCol w:w="7618"/>
          </w:tblGrid>
        </w:tblGridChange>
      </w:tblGrid>
      <w:tr>
        <w:trPr>
          <w:cantSplit w:val="0"/>
          <w:trHeight w:val="366" w:hRule="atLeast"/>
          <w:tblHeader w:val="0"/>
        </w:trPr>
        <w:tc>
          <w:tcPr>
            <w:vAlign w:val="center"/>
          </w:tcPr>
          <w:p w:rsidR="00000000" w:rsidDel="00000000" w:rsidP="00000000" w:rsidRDefault="00000000" w:rsidRPr="00000000" w14:paraId="00000008">
            <w:pPr>
              <w:spacing w:after="60" w:before="60" w:line="240" w:lineRule="auto"/>
              <w:rPr>
                <w:b w:val="1"/>
                <w:sz w:val="24"/>
                <w:szCs w:val="24"/>
              </w:rPr>
            </w:pPr>
            <w:r w:rsidDel="00000000" w:rsidR="00000000" w:rsidRPr="00000000">
              <w:rPr>
                <w:b w:val="1"/>
                <w:sz w:val="24"/>
                <w:szCs w:val="24"/>
                <w:rtl w:val="0"/>
              </w:rPr>
              <w:t xml:space="preserve">Tender No:</w:t>
            </w:r>
          </w:p>
        </w:tc>
        <w:tc>
          <w:tcPr>
            <w:vAlign w:val="center"/>
          </w:tcPr>
          <w:p w:rsidR="00000000" w:rsidDel="00000000" w:rsidP="00000000" w:rsidRDefault="00000000" w:rsidRPr="00000000" w14:paraId="00000009">
            <w:pPr>
              <w:spacing w:after="60" w:before="60" w:line="240" w:lineRule="auto"/>
              <w:rPr>
                <w:sz w:val="24"/>
                <w:szCs w:val="24"/>
              </w:rPr>
            </w:pPr>
            <w:r w:rsidDel="00000000" w:rsidR="00000000" w:rsidRPr="00000000">
              <w:rPr>
                <w:sz w:val="24"/>
                <w:szCs w:val="24"/>
                <w:rtl w:val="0"/>
              </w:rPr>
              <w:t xml:space="preserve">24/011 </w:t>
            </w:r>
          </w:p>
        </w:tc>
      </w:tr>
      <w:tr>
        <w:trPr>
          <w:cantSplit w:val="0"/>
          <w:trHeight w:val="366" w:hRule="atLeast"/>
          <w:tblHeader w:val="0"/>
        </w:trPr>
        <w:tc>
          <w:tcPr>
            <w:vAlign w:val="center"/>
          </w:tcPr>
          <w:p w:rsidR="00000000" w:rsidDel="00000000" w:rsidP="00000000" w:rsidRDefault="00000000" w:rsidRPr="00000000" w14:paraId="0000000A">
            <w:pPr>
              <w:spacing w:after="60" w:before="60" w:line="240" w:lineRule="auto"/>
              <w:rPr>
                <w:b w:val="1"/>
                <w:sz w:val="24"/>
                <w:szCs w:val="24"/>
              </w:rPr>
            </w:pPr>
            <w:r w:rsidDel="00000000" w:rsidR="00000000" w:rsidRPr="00000000">
              <w:rPr>
                <w:b w:val="1"/>
                <w:sz w:val="24"/>
                <w:szCs w:val="24"/>
                <w:rtl w:val="0"/>
              </w:rPr>
              <w:t xml:space="preserve">Date:</w:t>
            </w:r>
          </w:p>
        </w:tc>
        <w:tc>
          <w:tcPr>
            <w:vAlign w:val="center"/>
          </w:tcPr>
          <w:p w:rsidR="00000000" w:rsidDel="00000000" w:rsidP="00000000" w:rsidRDefault="00000000" w:rsidRPr="00000000" w14:paraId="0000000B">
            <w:pPr>
              <w:spacing w:after="60" w:before="60" w:line="240" w:lineRule="auto"/>
              <w:rPr>
                <w:sz w:val="24"/>
                <w:szCs w:val="24"/>
              </w:rPr>
            </w:pPr>
            <w:r w:rsidDel="00000000" w:rsidR="00000000" w:rsidRPr="00000000">
              <w:rPr>
                <w:sz w:val="24"/>
                <w:szCs w:val="24"/>
                <w:rtl w:val="0"/>
              </w:rPr>
              <w:t xml:space="preserve">7 October 2024</w:t>
            </w:r>
          </w:p>
        </w:tc>
      </w:tr>
      <w:tr>
        <w:trPr>
          <w:cantSplit w:val="0"/>
          <w:trHeight w:val="366" w:hRule="atLeast"/>
          <w:tblHeader w:val="0"/>
        </w:trPr>
        <w:tc>
          <w:tcPr>
            <w:vAlign w:val="center"/>
          </w:tcPr>
          <w:p w:rsidR="00000000" w:rsidDel="00000000" w:rsidP="00000000" w:rsidRDefault="00000000" w:rsidRPr="00000000" w14:paraId="0000000C">
            <w:pPr>
              <w:spacing w:after="60" w:before="60" w:line="240" w:lineRule="auto"/>
              <w:rPr>
                <w:b w:val="1"/>
                <w:sz w:val="24"/>
                <w:szCs w:val="24"/>
              </w:rPr>
            </w:pPr>
            <w:r w:rsidDel="00000000" w:rsidR="00000000" w:rsidRPr="00000000">
              <w:rPr>
                <w:b w:val="1"/>
                <w:sz w:val="24"/>
                <w:szCs w:val="24"/>
                <w:rtl w:val="0"/>
              </w:rPr>
              <w:t xml:space="preserve">To:</w:t>
            </w:r>
          </w:p>
        </w:tc>
        <w:tc>
          <w:tcPr>
            <w:vAlign w:val="center"/>
          </w:tcPr>
          <w:p w:rsidR="00000000" w:rsidDel="00000000" w:rsidP="00000000" w:rsidRDefault="00000000" w:rsidRPr="00000000" w14:paraId="0000000D">
            <w:pPr>
              <w:spacing w:after="60" w:before="60" w:line="240" w:lineRule="auto"/>
              <w:rPr>
                <w:sz w:val="24"/>
                <w:szCs w:val="24"/>
              </w:rPr>
            </w:pPr>
            <w:r w:rsidDel="00000000" w:rsidR="00000000" w:rsidRPr="00000000">
              <w:rPr>
                <w:sz w:val="24"/>
                <w:szCs w:val="24"/>
                <w:rtl w:val="0"/>
              </w:rPr>
              <w:t xml:space="preserve">Interested Consultants</w:t>
            </w:r>
          </w:p>
        </w:tc>
      </w:tr>
      <w:tr>
        <w:trPr>
          <w:cantSplit w:val="0"/>
          <w:trHeight w:val="356" w:hRule="atLeast"/>
          <w:tblHeader w:val="0"/>
        </w:trPr>
        <w:tc>
          <w:tcPr>
            <w:vAlign w:val="center"/>
          </w:tcPr>
          <w:p w:rsidR="00000000" w:rsidDel="00000000" w:rsidP="00000000" w:rsidRDefault="00000000" w:rsidRPr="00000000" w14:paraId="0000000E">
            <w:pPr>
              <w:spacing w:after="60" w:before="60" w:line="240" w:lineRule="auto"/>
              <w:rPr>
                <w:b w:val="1"/>
                <w:sz w:val="24"/>
                <w:szCs w:val="24"/>
              </w:rPr>
            </w:pPr>
            <w:r w:rsidDel="00000000" w:rsidR="00000000" w:rsidRPr="00000000">
              <w:rPr>
                <w:b w:val="1"/>
                <w:sz w:val="24"/>
                <w:szCs w:val="24"/>
                <w:rtl w:val="0"/>
              </w:rPr>
              <w:t xml:space="preserve">Contact:</w:t>
            </w:r>
          </w:p>
        </w:tc>
        <w:tc>
          <w:tcPr>
            <w:vAlign w:val="center"/>
          </w:tcPr>
          <w:p w:rsidR="00000000" w:rsidDel="00000000" w:rsidP="00000000" w:rsidRDefault="00000000" w:rsidRPr="00000000" w14:paraId="0000000F">
            <w:pPr>
              <w:spacing w:after="60" w:before="60" w:line="240" w:lineRule="auto"/>
              <w:rPr>
                <w:sz w:val="24"/>
                <w:szCs w:val="24"/>
              </w:rPr>
            </w:pPr>
            <w:r w:rsidDel="00000000" w:rsidR="00000000" w:rsidRPr="00000000">
              <w:rPr>
                <w:sz w:val="24"/>
                <w:szCs w:val="24"/>
                <w:rtl w:val="0"/>
              </w:rPr>
              <w:t xml:space="preserve"> </w:t>
            </w:r>
            <w:hyperlink r:id="rId8">
              <w:r w:rsidDel="00000000" w:rsidR="00000000" w:rsidRPr="00000000">
                <w:rPr>
                  <w:color w:val="0563c1"/>
                  <w:sz w:val="24"/>
                  <w:szCs w:val="24"/>
                  <w:u w:val="single"/>
                  <w:rtl w:val="0"/>
                </w:rPr>
                <w:t xml:space="preserve">procurement@spto.org</w:t>
              </w:r>
            </w:hyperlink>
            <w:r w:rsidDel="00000000" w:rsidR="00000000" w:rsidRPr="00000000">
              <w:rPr>
                <w:color w:val="0000ff"/>
                <w:sz w:val="24"/>
                <w:szCs w:val="24"/>
                <w:u w:val="single"/>
                <w:rtl w:val="0"/>
              </w:rPr>
              <w:t xml:space="preserve"> </w:t>
            </w:r>
            <w:r w:rsidDel="00000000" w:rsidR="00000000" w:rsidRPr="00000000">
              <w:rPr>
                <w:rtl w:val="0"/>
              </w:rPr>
            </w:r>
          </w:p>
        </w:tc>
      </w:tr>
      <w:tr>
        <w:trPr>
          <w:cantSplit w:val="0"/>
          <w:trHeight w:val="620" w:hRule="atLeast"/>
          <w:tblHeader w:val="0"/>
        </w:trPr>
        <w:tc>
          <w:tcPr>
            <w:vAlign w:val="center"/>
          </w:tcPr>
          <w:p w:rsidR="00000000" w:rsidDel="00000000" w:rsidP="00000000" w:rsidRDefault="00000000" w:rsidRPr="00000000" w14:paraId="00000010">
            <w:pPr>
              <w:spacing w:after="60" w:before="60" w:line="240" w:lineRule="auto"/>
              <w:rPr>
                <w:b w:val="1"/>
                <w:sz w:val="24"/>
                <w:szCs w:val="24"/>
              </w:rPr>
            </w:pPr>
            <w:r w:rsidDel="00000000" w:rsidR="00000000" w:rsidRPr="00000000">
              <w:rPr>
                <w:b w:val="1"/>
                <w:sz w:val="24"/>
                <w:szCs w:val="24"/>
                <w:rtl w:val="0"/>
              </w:rPr>
              <w:t xml:space="preserve">Subject:</w:t>
            </w:r>
          </w:p>
        </w:tc>
        <w:tc>
          <w:tcPr>
            <w:vAlign w:val="center"/>
          </w:tcPr>
          <w:p w:rsidR="00000000" w:rsidDel="00000000" w:rsidP="00000000" w:rsidRDefault="00000000" w:rsidRPr="00000000" w14:paraId="00000011">
            <w:pPr>
              <w:spacing w:after="60" w:before="60" w:line="240" w:lineRule="auto"/>
              <w:rPr>
                <w:b w:val="1"/>
                <w:color w:val="ff0000"/>
                <w:sz w:val="24"/>
                <w:szCs w:val="24"/>
              </w:rPr>
            </w:pPr>
            <w:r w:rsidDel="00000000" w:rsidR="00000000" w:rsidRPr="00000000">
              <w:rPr>
                <w:b w:val="1"/>
                <w:sz w:val="24"/>
                <w:szCs w:val="24"/>
                <w:rtl w:val="0"/>
              </w:rPr>
              <w:t xml:space="preserve">Request for proposals –  </w:t>
            </w:r>
            <w:r w:rsidDel="00000000" w:rsidR="00000000" w:rsidRPr="00000000">
              <w:rPr>
                <w:rtl w:val="0"/>
              </w:rPr>
              <w:t xml:space="preserve"> </w:t>
            </w:r>
            <w:r w:rsidDel="00000000" w:rsidR="00000000" w:rsidRPr="00000000">
              <w:rPr>
                <w:b w:val="1"/>
                <w:sz w:val="24"/>
                <w:szCs w:val="24"/>
                <w:rtl w:val="0"/>
              </w:rPr>
              <w:t xml:space="preserve">DEVELOPMENT OF SPTO </w:t>
            </w:r>
            <w:r w:rsidDel="00000000" w:rsidR="00000000" w:rsidRPr="00000000">
              <w:rPr>
                <w:rtl w:val="0"/>
              </w:rPr>
              <w:t xml:space="preserve"> </w:t>
            </w:r>
            <w:r w:rsidDel="00000000" w:rsidR="00000000" w:rsidRPr="00000000">
              <w:rPr>
                <w:b w:val="1"/>
                <w:sz w:val="24"/>
                <w:szCs w:val="24"/>
                <w:rtl w:val="0"/>
              </w:rPr>
              <w:t xml:space="preserve">ONLINE LEARNING MODULES ON COMMUNICATIONS AND MEDIA IN TOURISM</w:t>
              <w:tab/>
            </w:r>
            <w:r w:rsidDel="00000000" w:rsidR="00000000" w:rsidRPr="00000000">
              <w:rPr>
                <w:rtl w:val="0"/>
              </w:rPr>
            </w:r>
          </w:p>
        </w:tc>
      </w:tr>
    </w:tbl>
    <w:p w:rsidR="00000000" w:rsidDel="00000000" w:rsidP="00000000" w:rsidRDefault="00000000" w:rsidRPr="00000000" w14:paraId="00000012">
      <w:pPr>
        <w:spacing w:after="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1562100</wp:posOffset>
                </wp:positionV>
                <wp:extent cx="5540375" cy="60325"/>
                <wp:effectExtent b="0" l="0" r="0" t="0"/>
                <wp:wrapNone/>
                <wp:docPr id="4" name=""/>
                <a:graphic>
                  <a:graphicData uri="http://schemas.microsoft.com/office/word/2010/wordprocessingShape">
                    <wps:wsp>
                      <wps:cNvCnPr/>
                      <wps:spPr>
                        <a:xfrm flipH="1" rot="10800000">
                          <a:off x="2580575" y="3754600"/>
                          <a:ext cx="5530850" cy="5080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1562100</wp:posOffset>
                </wp:positionV>
                <wp:extent cx="5540375" cy="60325"/>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540375" cy="60325"/>
                        </a:xfrm>
                        <a:prstGeom prst="rect"/>
                        <a:ln/>
                      </pic:spPr>
                    </pic:pic>
                  </a:graphicData>
                </a:graphic>
              </wp:anchor>
            </w:drawing>
          </mc:Fallback>
        </mc:AlternateConten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are requested to submit a comprehensive proposal for the above consultancy as per the Terms of Reference set out in Annex I</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assist with your submission, please find enclosed:</w:t>
      </w:r>
    </w:p>
    <w:p w:rsidR="00000000" w:rsidDel="00000000" w:rsidP="00000000" w:rsidRDefault="00000000" w:rsidRPr="00000000" w14:paraId="00000017">
      <w:pPr>
        <w:ind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Annex I:</w:t>
      </w:r>
      <w:r w:rsidDel="00000000" w:rsidR="00000000" w:rsidRPr="00000000">
        <w:rPr>
          <w:rFonts w:ascii="Calibri" w:cs="Calibri" w:eastAsia="Calibri" w:hAnsi="Calibri"/>
          <w:sz w:val="24"/>
          <w:szCs w:val="24"/>
          <w:rtl w:val="0"/>
        </w:rPr>
        <w:t xml:space="preserve"> Terms of Reference</w:t>
      </w:r>
    </w:p>
    <w:p w:rsidR="00000000" w:rsidDel="00000000" w:rsidP="00000000" w:rsidRDefault="00000000" w:rsidRPr="00000000" w14:paraId="00000018">
      <w:pPr>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Annex II:</w:t>
      </w:r>
      <w:r w:rsidDel="00000000" w:rsidR="00000000" w:rsidRPr="00000000">
        <w:rPr>
          <w:rFonts w:ascii="Calibri" w:cs="Calibri" w:eastAsia="Calibri" w:hAnsi="Calibri"/>
          <w:rtl w:val="0"/>
        </w:rPr>
        <w:t xml:space="preserve">  Consultant’s Letter to SPTO Confirming Interest and Availability for the Consultancy Services</w:t>
      </w:r>
      <w:r w:rsidDel="00000000" w:rsidR="00000000" w:rsidRPr="00000000">
        <w:rPr>
          <w:rtl w:val="0"/>
        </w:rPr>
      </w:r>
    </w:p>
    <w:p w:rsidR="00000000" w:rsidDel="00000000" w:rsidP="00000000" w:rsidRDefault="00000000" w:rsidRPr="00000000" w14:paraId="00000019">
      <w:pPr>
        <w:ind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Annex III:</w:t>
      </w:r>
      <w:r w:rsidDel="00000000" w:rsidR="00000000" w:rsidRPr="00000000">
        <w:rPr>
          <w:rFonts w:ascii="Calibri" w:cs="Calibri" w:eastAsia="Calibri" w:hAnsi="Calibri"/>
          <w:sz w:val="24"/>
          <w:szCs w:val="24"/>
          <w:rtl w:val="0"/>
        </w:rPr>
        <w:t xml:space="preserve"> Technical Proposal Submission Form</w:t>
      </w:r>
    </w:p>
    <w:p w:rsidR="00000000" w:rsidDel="00000000" w:rsidP="00000000" w:rsidRDefault="00000000" w:rsidRPr="00000000" w14:paraId="0000001A">
      <w:pPr>
        <w:ind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Annex IV:</w:t>
      </w:r>
      <w:r w:rsidDel="00000000" w:rsidR="00000000" w:rsidRPr="00000000">
        <w:rPr>
          <w:rFonts w:ascii="Calibri" w:cs="Calibri" w:eastAsia="Calibri" w:hAnsi="Calibri"/>
          <w:sz w:val="24"/>
          <w:szCs w:val="24"/>
          <w:rtl w:val="0"/>
        </w:rPr>
        <w:t xml:space="preserve"> Financial Proposal Submission Form</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Background</w:t>
      </w:r>
    </w:p>
    <w:p w:rsidR="00000000" w:rsidDel="00000000" w:rsidP="00000000" w:rsidRDefault="00000000" w:rsidRPr="00000000" w14:paraId="0000002C">
      <w:pPr>
        <w:numPr>
          <w:ilvl w:val="1"/>
          <w:numId w:val="8"/>
        </w:numPr>
        <w:spacing w:after="0" w:before="100" w:line="240" w:lineRule="auto"/>
        <w:ind w:left="720" w:hanging="410"/>
        <w:jc w:val="both"/>
        <w:rPr>
          <w:color w:val="000000"/>
        </w:rPr>
      </w:pPr>
      <w:r w:rsidDel="00000000" w:rsidR="00000000" w:rsidRPr="00000000">
        <w:rPr>
          <w:color w:val="000000"/>
          <w:rtl w:val="0"/>
        </w:rPr>
        <w:t xml:space="preserve">The Pacific Tourism Organisation (SPTO) is an intergovernmental organisation based in Suva Fiji mandated to market and develop tourism in the Pacific.  Its vision is for the Pacific islands’ empowered and benefitting from sustainable tourism.</w:t>
      </w:r>
    </w:p>
    <w:p w:rsidR="00000000" w:rsidDel="00000000" w:rsidP="00000000" w:rsidRDefault="00000000" w:rsidRPr="00000000" w14:paraId="0000002D">
      <w:pPr>
        <w:numPr>
          <w:ilvl w:val="1"/>
          <w:numId w:val="8"/>
        </w:numPr>
        <w:spacing w:after="0" w:before="100" w:line="240" w:lineRule="auto"/>
        <w:ind w:left="720" w:hanging="410"/>
        <w:jc w:val="both"/>
        <w:rPr>
          <w:color w:val="000000"/>
        </w:rPr>
      </w:pPr>
      <w:r w:rsidDel="00000000" w:rsidR="00000000" w:rsidRPr="00000000">
        <w:rPr>
          <w:color w:val="000000"/>
          <w:rtl w:val="0"/>
        </w:rPr>
        <w:t xml:space="preserve">With a membership of 20 Pacific Island Countries and over 140 private sector members, SPTO’s work focuses on three (3) key priority areas which include robust research and statistics, sustainable tourism planning and development and marketing.   For more information, see </w:t>
      </w:r>
      <w:hyperlink r:id="rId10">
        <w:r w:rsidDel="00000000" w:rsidR="00000000" w:rsidRPr="00000000">
          <w:rPr>
            <w:color w:val="0563c1"/>
            <w:u w:val="single"/>
            <w:rtl w:val="0"/>
          </w:rPr>
          <w:t xml:space="preserve">www.southpacificislands.travel</w:t>
        </w:r>
      </w:hyperlink>
      <w:r w:rsidDel="00000000" w:rsidR="00000000" w:rsidRPr="00000000">
        <w:rPr>
          <w:color w:val="000000"/>
          <w:rtl w:val="0"/>
        </w:rPr>
        <w:t xml:space="preserve"> </w:t>
      </w:r>
      <w:r w:rsidDel="00000000" w:rsidR="00000000" w:rsidRPr="00000000">
        <w:rPr>
          <w:color w:val="0000ff"/>
          <w:u w:val="single"/>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0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Specifications</w:t>
      </w:r>
    </w:p>
    <w:p w:rsidR="00000000" w:rsidDel="00000000" w:rsidP="00000000" w:rsidRDefault="00000000" w:rsidRPr="00000000" w14:paraId="0000002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10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SPTO invites proposals from qualified and experienced consultants who can offer their services to develop the Pacific Sustainable Tourism Criteria/Guidelines.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successful applicant will need to submit the final deliverable by 25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February 2025</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line with the agreed contractual arrangements and Deliverables &amp; Indicative Timelines per the Terms of Reference.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w:t>
      </w:r>
      <w:hyperlink r:id="rId11">
        <w:r w:rsidDel="00000000" w:rsidR="00000000" w:rsidRPr="00000000">
          <w:rPr>
            <w:color w:val="1155cc"/>
            <w:u w:val="single"/>
            <w:rtl w:val="0"/>
          </w:rPr>
          <w:t xml:space="preserve">click here</w:t>
        </w:r>
      </w:hyperlink>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view the Terms of Reference set out in Annex 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Conditions:  Information for consultants</w:t>
      </w:r>
    </w:p>
    <w:p w:rsidR="00000000" w:rsidDel="00000000" w:rsidP="00000000" w:rsidRDefault="00000000" w:rsidRPr="00000000" w14:paraId="00000036">
      <w:pPr>
        <w:spacing w:after="0" w:before="100" w:line="240" w:lineRule="auto"/>
        <w:jc w:val="both"/>
        <w:rPr>
          <w:color w:val="000000"/>
        </w:rPr>
      </w:pPr>
      <w:r w:rsidDel="00000000" w:rsidR="00000000" w:rsidRPr="00000000">
        <w:rPr>
          <w:color w:val="000000"/>
          <w:rtl w:val="0"/>
        </w:rPr>
        <w:t xml:space="preserve">To be considered for this tender, interested consultants must meet all the requirements in the Terms of Reference as well as conditions below:</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three professional references relevant to this proposal submission, including the most relevant recent work completed.</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 examples of relevant past work outputs to support how you meet each of the evaluation criteria.</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Letter of Confirmation of Interest and Availability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note you are required to complete all areas in full as requested on the form, particularly the Statements to demonstrate you meet the selection criteria – DO NOT refer us to your CV or your Technical Proposal. Failure to do this will result in the application not being considered).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578"/>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Submission instructions</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0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proposal should demonstrate that the interested consultant satisfies the conditions stated above and is capable of meeting the specifications and timeframes, and provide supporting examples to address the evaluation criteria.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documentation should outline the interested consultant’s complete proposal: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35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CV of proposed personnel highlighting relevant experience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35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Technical Proposal which should outline the interested consultant’s Methodology or approach including timelines to achieve the tasks outlined in the Terms of Reference. Please </w:t>
      </w:r>
      <w:hyperlink r:id="rId12">
        <w:r w:rsidDel="00000000" w:rsidR="00000000" w:rsidRPr="00000000">
          <w:rPr>
            <w:color w:val="1155cc"/>
            <w:u w:val="singl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view.</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35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Financial Proposal which clearly outlines the fees component of the consultancy. Please</w:t>
      </w:r>
      <w:r w:rsidDel="00000000" w:rsidR="00000000" w:rsidRPr="00000000">
        <w:rPr>
          <w:rtl w:val="0"/>
        </w:rPr>
        <w:t xml:space="preserve"> </w:t>
      </w:r>
      <w:hyperlink r:id="rId13">
        <w:r w:rsidDel="00000000" w:rsidR="00000000" w:rsidRPr="00000000">
          <w:rPr>
            <w:color w:val="1155cc"/>
            <w:u w:val="singl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view.</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35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Completed Letter of Confirmation of Interest and Availability- Please </w:t>
      </w:r>
      <w:hyperlink r:id="rId14">
        <w:r w:rsidDel="00000000" w:rsidR="00000000" w:rsidRPr="00000000">
          <w:rPr>
            <w:color w:val="1155cc"/>
            <w:u w:val="singl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view.</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35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License</w:t>
      </w:r>
    </w:p>
    <w:p w:rsidR="00000000" w:rsidDel="00000000" w:rsidP="00000000" w:rsidRDefault="00000000" w:rsidRPr="00000000" w14:paraId="00000044">
      <w:pPr>
        <w:ind w:left="810" w:firstLine="0"/>
        <w:jc w:val="both"/>
        <w:rPr>
          <w:color w:val="000000"/>
        </w:rPr>
      </w:pPr>
      <w:r w:rsidDel="00000000" w:rsidR="00000000" w:rsidRPr="00000000">
        <w:rPr>
          <w:color w:val="000000"/>
          <w:rtl w:val="0"/>
        </w:rPr>
        <w:t xml:space="preserve">4.3 Bidders must insist on an acknowledgment of receipt of proposals.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Proposal Clarification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clarification questions from applicants must be submitted by email to </w:t>
      </w: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procurement@spto.org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4:00pm 18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October 2024 Fiji Time.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Evaluation Criteria </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SPTO will select the preferred consultant on the basis of SPTO’s evaluation of the extent to which their documentation demonstrates that they offer the best value for money, and that they satisfy the criteria listed in this document and in ANNEX I and summarized below.</w:t>
      </w:r>
    </w:p>
    <w:tbl>
      <w:tblPr>
        <w:tblStyle w:val="Table2"/>
        <w:tblW w:w="9916.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6"/>
        <w:gridCol w:w="6400"/>
        <w:gridCol w:w="2240"/>
        <w:tblGridChange w:id="0">
          <w:tblGrid>
            <w:gridCol w:w="1276"/>
            <w:gridCol w:w="6400"/>
            <w:gridCol w:w="2240"/>
          </w:tblGrid>
        </w:tblGridChange>
      </w:tblGrid>
      <w:tr>
        <w:trPr>
          <w:cantSplit w:val="0"/>
          <w:trHeight w:val="300" w:hRule="atLeast"/>
          <w:tblHeader w:val="0"/>
        </w:trPr>
        <w:tc>
          <w:tcPr>
            <w:gridSpan w:val="2"/>
            <w:shd w:fill="bfbfbf" w:val="clear"/>
            <w:vAlign w:val="center"/>
          </w:tcPr>
          <w:p w:rsidR="00000000" w:rsidDel="00000000" w:rsidP="00000000" w:rsidRDefault="00000000" w:rsidRPr="00000000" w14:paraId="0000004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Evaluation Criteria, Competency Requirements </w:t>
            </w:r>
          </w:p>
        </w:tc>
        <w:tc>
          <w:tcPr>
            <w:shd w:fill="bfbfbf" w:val="clear"/>
            <w:vAlign w:val="center"/>
          </w:tcPr>
          <w:p w:rsidR="00000000" w:rsidDel="00000000" w:rsidP="00000000" w:rsidRDefault="00000000" w:rsidRPr="00000000" w14:paraId="0000004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Score Weight (%) </w:t>
            </w:r>
          </w:p>
        </w:tc>
      </w:tr>
      <w:tr>
        <w:trPr>
          <w:cantSplit w:val="0"/>
          <w:trHeight w:val="300" w:hRule="atLeast"/>
          <w:tblHeader w:val="0"/>
        </w:trPr>
        <w:tc>
          <w:tcPr>
            <w:vMerge w:val="restart"/>
            <w:shd w:fill="auto" w:val="clear"/>
            <w:vAlign w:val="center"/>
          </w:tcPr>
          <w:p w:rsidR="00000000" w:rsidDel="00000000" w:rsidP="00000000" w:rsidRDefault="00000000" w:rsidRPr="00000000" w14:paraId="0000004E">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Criteria 1: </w:t>
            </w:r>
          </w:p>
        </w:tc>
        <w:tc>
          <w:tcPr>
            <w:shd w:fill="auto" w:val="clear"/>
            <w:vAlign w:val="center"/>
          </w:tcPr>
          <w:p w:rsidR="00000000" w:rsidDel="00000000" w:rsidP="00000000" w:rsidRDefault="00000000" w:rsidRPr="00000000" w14:paraId="0000004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Qualification </w:t>
            </w:r>
          </w:p>
        </w:tc>
        <w:tc>
          <w:tcPr>
            <w:vMerge w:val="restart"/>
            <w:shd w:fill="auto" w:val="clear"/>
            <w:vAlign w:val="center"/>
          </w:tcPr>
          <w:p w:rsidR="00000000" w:rsidDel="00000000" w:rsidP="00000000" w:rsidRDefault="00000000" w:rsidRPr="00000000" w14:paraId="0000005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20</w:t>
            </w:r>
          </w:p>
        </w:tc>
      </w:tr>
      <w:tr>
        <w:trPr>
          <w:cantSplit w:val="0"/>
          <w:trHeight w:val="880" w:hRule="atLeast"/>
          <w:tblHeader w:val="0"/>
        </w:trPr>
        <w:tc>
          <w:tcPr>
            <w:vMerge w:val="continue"/>
            <w:shd w:fill="auto" w:val="cle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52">
            <w:pPr>
              <w:numPr>
                <w:ilvl w:val="0"/>
                <w:numId w:val="5"/>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Bachelor's degree in Communications or Media Relations, with a background in Media Training for Tourism; Content Marketing; Digital Communications or related field will be desirable;</w:t>
            </w:r>
          </w:p>
        </w:tc>
        <w:tc>
          <w:tcPr>
            <w:vMerge w:val="continue"/>
            <w:shd w:fill="auto"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590" w:hRule="atLeast"/>
          <w:tblHeader w:val="0"/>
        </w:trPr>
        <w:tc>
          <w:tcPr>
            <w:vMerge w:val="restart"/>
            <w:shd w:fill="auto" w:val="clear"/>
            <w:vAlign w:val="center"/>
          </w:tcPr>
          <w:p w:rsidR="00000000" w:rsidDel="00000000" w:rsidP="00000000" w:rsidRDefault="00000000" w:rsidRPr="00000000" w14:paraId="00000054">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Criteria 2: </w:t>
            </w:r>
          </w:p>
        </w:tc>
        <w:tc>
          <w:tcPr>
            <w:shd w:fill="auto" w:val="clear"/>
            <w:vAlign w:val="center"/>
          </w:tcPr>
          <w:p w:rsidR="00000000" w:rsidDel="00000000" w:rsidP="00000000" w:rsidRDefault="00000000" w:rsidRPr="00000000" w14:paraId="0000005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Technical experience/Criteria/Standards/Guidelines Development </w:t>
            </w:r>
          </w:p>
        </w:tc>
        <w:tc>
          <w:tcPr>
            <w:vMerge w:val="restart"/>
            <w:shd w:fill="auto" w:val="clear"/>
            <w:vAlign w:val="center"/>
          </w:tcPr>
          <w:p w:rsidR="00000000" w:rsidDel="00000000" w:rsidP="00000000" w:rsidRDefault="00000000" w:rsidRPr="00000000" w14:paraId="0000005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r>
      <w:tr>
        <w:trPr>
          <w:cantSplit w:val="0"/>
          <w:trHeight w:val="880" w:hRule="atLeast"/>
          <w:tblHeader w:val="0"/>
        </w:trPr>
        <w:tc>
          <w:tcPr>
            <w:vMerge w:val="continue"/>
            <w:shd w:fill="auto"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58">
            <w:pPr>
              <w:numPr>
                <w:ilvl w:val="0"/>
                <w:numId w:val="6"/>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More than 7 years of progressive work experience designing communications and media learning modules;</w:t>
            </w:r>
          </w:p>
          <w:p w:rsidR="00000000" w:rsidDel="00000000" w:rsidP="00000000" w:rsidRDefault="00000000" w:rsidRPr="00000000" w14:paraId="00000059">
            <w:pPr>
              <w:numPr>
                <w:ilvl w:val="1"/>
                <w:numId w:val="6"/>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consultant should demonstrate a deep understanding of instructional design and the ability to develop learning modules specifically tailored to communications and media. Over 7 years of experience ensures they have the technical proficiency to create modules that effectively convey concepts, skills, and strategies to learners, particularly in the tourism sector.</w:t>
            </w:r>
          </w:p>
          <w:p w:rsidR="00000000" w:rsidDel="00000000" w:rsidP="00000000" w:rsidRDefault="00000000" w:rsidRPr="00000000" w14:paraId="0000005A">
            <w:pPr>
              <w:numPr>
                <w:ilvl w:val="1"/>
                <w:numId w:val="6"/>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experience should reflect an evolution in designing and updating educational materials in line with current digital trends and learner needs, ensuring that the consultant is equipped to develop relevant, engaging, and results-oriented content.</w:t>
            </w:r>
          </w:p>
        </w:tc>
        <w:tc>
          <w:tcPr>
            <w:vMerge w:val="continue"/>
            <w:shd w:fill="auto" w:val="cle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170" w:hRule="atLeast"/>
          <w:tblHeader w:val="0"/>
        </w:trPr>
        <w:tc>
          <w:tcPr>
            <w:vMerge w:val="continue"/>
            <w:shd w:fill="auto" w:val="cle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D">
            <w:pPr>
              <w:numPr>
                <w:ilvl w:val="0"/>
                <w:numId w:val="6"/>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Strong understanding and broad knowledge of communications strategies, media relations advocacy, and storytelling:</w:t>
            </w:r>
          </w:p>
          <w:p w:rsidR="00000000" w:rsidDel="00000000" w:rsidP="00000000" w:rsidRDefault="00000000" w:rsidRPr="00000000" w14:paraId="0000005E">
            <w:pPr>
              <w:numPr>
                <w:ilvl w:val="1"/>
                <w:numId w:val="6"/>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consultant should be well-versed in various communication strategies used to engage stakeholders, manage public relations, and promote destinations. This includes familiarity with both traditional and digital media, and an ability to align messages with tourism goals.</w:t>
            </w:r>
          </w:p>
          <w:p w:rsidR="00000000" w:rsidDel="00000000" w:rsidP="00000000" w:rsidRDefault="00000000" w:rsidRPr="00000000" w14:paraId="0000005F">
            <w:pPr>
              <w:numPr>
                <w:ilvl w:val="1"/>
                <w:numId w:val="6"/>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ideal candidate should be able to craft compelling narratives that resonate with target audiences, using storytelling techniques to promote tourism initiatives, build trust, and foster stronger connections between tourism destinations and their audiences.</w:t>
            </w:r>
          </w:p>
        </w:tc>
        <w:tc>
          <w:tcPr>
            <w:vMerge w:val="continue"/>
            <w:shd w:fill="auto"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880" w:hRule="atLeast"/>
          <w:tblHeader w:val="0"/>
        </w:trPr>
        <w:tc>
          <w:tcPr>
            <w:vMerge w:val="continue"/>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2">
            <w:pPr>
              <w:numPr>
                <w:ilvl w:val="0"/>
                <w:numId w:val="6"/>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experience should reflect an evolution in designing and updating educational materials in line with current digital trends and learner needs, ensuring that the consultant is equipped to develop relevant, engaging, and results-oriented content. </w:t>
            </w:r>
          </w:p>
          <w:p w:rsidR="00000000" w:rsidDel="00000000" w:rsidP="00000000" w:rsidRDefault="00000000" w:rsidRPr="00000000" w14:paraId="00000063">
            <w:pPr>
              <w:numPr>
                <w:ilvl w:val="0"/>
                <w:numId w:val="6"/>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Understanding the latest social media trends ensures the consultant can effectively integrate social media strategies into communication plans, helping tourism stakeholders engage with wider audiences.</w:t>
            </w:r>
          </w:p>
        </w:tc>
        <w:tc>
          <w:tcPr>
            <w:vMerge w:val="continue"/>
            <w:shd w:fill="auto" w:val="cle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00" w:hRule="atLeast"/>
          <w:tblHeader w:val="0"/>
        </w:trPr>
        <w:tc>
          <w:tcPr>
            <w:vMerge w:val="restart"/>
            <w:shd w:fill="auto" w:val="clear"/>
            <w:vAlign w:val="center"/>
          </w:tcPr>
          <w:p w:rsidR="00000000" w:rsidDel="00000000" w:rsidP="00000000" w:rsidRDefault="00000000" w:rsidRPr="00000000" w14:paraId="00000065">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Criteria 3 </w:t>
            </w:r>
          </w:p>
        </w:tc>
        <w:tc>
          <w:tcPr>
            <w:shd w:fill="auto" w:val="clear"/>
            <w:vAlign w:val="center"/>
          </w:tcPr>
          <w:p w:rsidR="00000000" w:rsidDel="00000000" w:rsidP="00000000" w:rsidRDefault="00000000" w:rsidRPr="00000000" w14:paraId="0000006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General Experience in Key Areas </w:t>
            </w:r>
          </w:p>
        </w:tc>
        <w:tc>
          <w:tcPr>
            <w:vMerge w:val="restart"/>
            <w:shd w:fill="auto" w:val="clear"/>
            <w:vAlign w:val="center"/>
          </w:tcPr>
          <w:p w:rsidR="00000000" w:rsidDel="00000000" w:rsidP="00000000" w:rsidRDefault="00000000" w:rsidRPr="00000000" w14:paraId="0000006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r>
      <w:tr>
        <w:trPr>
          <w:cantSplit w:val="0"/>
          <w:trHeight w:val="880" w:hRule="atLeast"/>
          <w:tblHeader w:val="0"/>
        </w:trPr>
        <w:tc>
          <w:tcPr>
            <w:vMerge w:val="continue"/>
            <w:shd w:fill="auto"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69">
            <w:pPr>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Experience in working with government institutions, particularly National Tourism Organisations (NTOs), in developing communications strategies, communication plans, and advocacy plans in the Pacific Islands:</w:t>
            </w:r>
          </w:p>
          <w:p w:rsidR="00000000" w:rsidDel="00000000" w:rsidP="00000000" w:rsidRDefault="00000000" w:rsidRPr="00000000" w14:paraId="0000006A">
            <w:pPr>
              <w:numPr>
                <w:ilvl w:val="1"/>
                <w:numId w:val="4"/>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consultant should have practical experience collaborating with government bodies and NTOs to design and implement communications strategies specific to tourism promotion in the Pacific region. This includes experience tailoring strategies to the unique needs of Pacific Island destinations, considering their cultural, environmental, and economic contexts.</w:t>
            </w:r>
          </w:p>
          <w:p w:rsidR="00000000" w:rsidDel="00000000" w:rsidP="00000000" w:rsidRDefault="00000000" w:rsidRPr="00000000" w14:paraId="0000006B">
            <w:pPr>
              <w:numPr>
                <w:ilvl w:val="1"/>
                <w:numId w:val="4"/>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Their work should demonstrate an ability to balance local and regional tourism goals, as well as the capacity to advocate for sustainable tourism practices. Experience in working with government institutions, particularly the National Tourism Organisations in developing communications strategies; communications plans, and advocacy plans in the Pacific Islands;</w:t>
            </w:r>
          </w:p>
        </w:tc>
        <w:tc>
          <w:tcPr>
            <w:vMerge w:val="continue"/>
            <w:shd w:fill="auto"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590" w:hRule="atLeast"/>
          <w:tblHeader w:val="0"/>
        </w:trPr>
        <w:tc>
          <w:tcPr>
            <w:vMerge w:val="continue"/>
            <w:shd w:fill="auto"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E">
            <w:pPr>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Experience working with regional and international organisations or large-scale projects indicates that the consultant is familiar with global best practices, complex project management, and collaboration with multi-national stakeholders. This experience is beneficial for understanding diverse tourism markets and implementing communications strategies that can adapt to a range of contexts.</w:t>
            </w:r>
          </w:p>
          <w:p w:rsidR="00000000" w:rsidDel="00000000" w:rsidP="00000000" w:rsidRDefault="00000000" w:rsidRPr="00000000" w14:paraId="0000006F">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 understanding of international standards in tourism communication, crisis management, and advocacy is crucial to ensure that strategies align with global trends while addressing local needs.</w:t>
            </w:r>
          </w:p>
        </w:tc>
        <w:tc>
          <w:tcPr>
            <w:vMerge w:val="continue"/>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626" w:hRule="atLeast"/>
          <w:tblHeader w:val="0"/>
        </w:trPr>
        <w:tc>
          <w:tcPr>
            <w:vMerge w:val="continue"/>
            <w:shd w:fill="auto"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2">
            <w:pPr>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portfolio should demonstrate the consultant’s ability to design user-friendly interfaces, produce engaging content, and successfully implement communications strategies that met their clients' goals.</w:t>
            </w:r>
          </w:p>
        </w:tc>
        <w:tc>
          <w:tcPr>
            <w:vMerge w:val="continue"/>
            <w:shd w:fill="auto"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00" w:hRule="atLeast"/>
          <w:tblHeader w:val="0"/>
        </w:trPr>
        <w:tc>
          <w:tcPr>
            <w:vMerge w:val="restart"/>
            <w:shd w:fill="auto" w:val="clear"/>
            <w:vAlign w:val="center"/>
          </w:tcPr>
          <w:p w:rsidR="00000000" w:rsidDel="00000000" w:rsidP="00000000" w:rsidRDefault="00000000" w:rsidRPr="00000000" w14:paraId="00000074">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Criteria 4 </w:t>
            </w:r>
          </w:p>
        </w:tc>
        <w:tc>
          <w:tcPr>
            <w:shd w:fill="auto" w:val="clear"/>
            <w:vAlign w:val="center"/>
          </w:tcPr>
          <w:p w:rsidR="00000000" w:rsidDel="00000000" w:rsidP="00000000" w:rsidRDefault="00000000" w:rsidRPr="00000000" w14:paraId="0000007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Relevance of Approach/Methodology to Assignment</w:t>
            </w:r>
          </w:p>
        </w:tc>
        <w:tc>
          <w:tcPr>
            <w:vMerge w:val="restart"/>
            <w:shd w:fill="auto" w:val="clear"/>
            <w:vAlign w:val="center"/>
          </w:tcPr>
          <w:p w:rsidR="00000000" w:rsidDel="00000000" w:rsidP="00000000" w:rsidRDefault="00000000" w:rsidRPr="00000000" w14:paraId="0000007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20</w:t>
            </w:r>
          </w:p>
        </w:tc>
      </w:tr>
      <w:tr>
        <w:trPr>
          <w:cantSplit w:val="0"/>
          <w:trHeight w:val="880" w:hRule="atLeast"/>
          <w:tblHeader w:val="0"/>
        </w:trPr>
        <w:tc>
          <w:tcPr>
            <w:vMerge w:val="continue"/>
            <w:shd w:fill="auto" w:val="cle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78">
            <w:pPr>
              <w:numPr>
                <w:ilvl w:val="0"/>
                <w:numId w:val="7"/>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Provide a clear and well-thought-out Methodology for meeting the requirements of the Scope of Services and specific deliverables expected throughout the assignment.</w:t>
            </w:r>
          </w:p>
        </w:tc>
        <w:tc>
          <w:tcPr>
            <w:vMerge w:val="continue"/>
            <w:shd w:fill="auto"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880" w:hRule="atLeast"/>
          <w:tblHeader w:val="0"/>
        </w:trPr>
        <w:tc>
          <w:tcPr>
            <w:vMerge w:val="continue"/>
            <w:shd w:fill="auto"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B">
            <w:pPr>
              <w:numPr>
                <w:ilvl w:val="0"/>
                <w:numId w:val="7"/>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Sound and practical approach that allows for the inclusive engagement of stakeholders noting the remote delivery of outputs and diversity of issues and competing stakeholder interests</w:t>
            </w:r>
          </w:p>
        </w:tc>
        <w:tc>
          <w:tcPr>
            <w:vMerge w:val="continue"/>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590" w:hRule="atLeast"/>
          <w:tblHeader w:val="0"/>
        </w:trPr>
        <w:tc>
          <w:tcPr>
            <w:vMerge w:val="continue"/>
            <w:shd w:fill="auto"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E">
            <w:pPr>
              <w:numPr>
                <w:ilvl w:val="0"/>
                <w:numId w:val="7"/>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Clear and realistic timeframe including confirmation of availability</w:t>
            </w:r>
          </w:p>
        </w:tc>
        <w:tc>
          <w:tcPr>
            <w:vMerge w:val="continue"/>
            <w:shd w:fill="auto" w:val="cle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00" w:hRule="atLeast"/>
          <w:tblHeader w:val="0"/>
        </w:trPr>
        <w:tc>
          <w:tcPr>
            <w:gridSpan w:val="2"/>
            <w:shd w:fill="auto" w:val="clear"/>
            <w:vAlign w:val="center"/>
          </w:tcPr>
          <w:p w:rsidR="00000000" w:rsidDel="00000000" w:rsidP="00000000" w:rsidRDefault="00000000" w:rsidRPr="00000000" w14:paraId="00000080">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Score </w:t>
            </w:r>
          </w:p>
        </w:tc>
        <w:tc>
          <w:tcPr>
            <w:shd w:fill="auto" w:val="clear"/>
            <w:vAlign w:val="center"/>
          </w:tcPr>
          <w:p w:rsidR="00000000" w:rsidDel="00000000" w:rsidP="00000000" w:rsidRDefault="00000000" w:rsidRPr="00000000" w14:paraId="0000008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100</w:t>
            </w:r>
          </w:p>
        </w:tc>
      </w:tr>
      <w:tr>
        <w:trPr>
          <w:cantSplit w:val="0"/>
          <w:trHeight w:val="300" w:hRule="atLeast"/>
          <w:tblHeader w:val="0"/>
        </w:trPr>
        <w:tc>
          <w:tcPr>
            <w:gridSpan w:val="2"/>
            <w:shd w:fill="auto" w:val="clear"/>
            <w:vAlign w:val="center"/>
          </w:tcPr>
          <w:p w:rsidR="00000000" w:rsidDel="00000000" w:rsidP="00000000" w:rsidRDefault="00000000" w:rsidRPr="00000000" w14:paraId="00000083">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Qualification Score</w:t>
            </w:r>
          </w:p>
        </w:tc>
        <w:tc>
          <w:tcPr>
            <w:shd w:fill="auto" w:val="clear"/>
            <w:vAlign w:val="center"/>
          </w:tcPr>
          <w:p w:rsidR="00000000" w:rsidDel="00000000" w:rsidP="00000000" w:rsidRDefault="00000000" w:rsidRPr="00000000" w14:paraId="0000008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70</w:t>
            </w:r>
          </w:p>
        </w:tc>
      </w:tr>
    </w:tbl>
    <w:p w:rsidR="00000000" w:rsidDel="00000000" w:rsidP="00000000" w:rsidRDefault="00000000" w:rsidRPr="00000000" w14:paraId="00000086">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7">
      <w:pPr>
        <w:spacing w:after="0" w:before="100" w:line="276" w:lineRule="auto"/>
        <w:rPr>
          <w:color w:val="000000"/>
        </w:rPr>
      </w:pPr>
      <w:r w:rsidDel="00000000" w:rsidR="00000000" w:rsidRPr="00000000">
        <w:rPr>
          <w:rtl w:val="0"/>
        </w:rPr>
      </w:r>
    </w:p>
    <w:p w:rsidR="00000000" w:rsidDel="00000000" w:rsidP="00000000" w:rsidRDefault="00000000" w:rsidRPr="00000000" w14:paraId="00000088">
      <w:pPr>
        <w:spacing w:after="0" w:before="100" w:line="276" w:lineRule="auto"/>
        <w:rPr>
          <w:color w:val="000000"/>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Deadline </w:t>
      </w:r>
    </w:p>
    <w:p w:rsidR="00000000" w:rsidDel="00000000" w:rsidP="00000000" w:rsidRDefault="00000000" w:rsidRPr="00000000" w14:paraId="0000008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due date for submission of the tender is</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4:00pm Fiji Time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18</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October,  2024</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Late submissions will be NOT be considered.</w:t>
      </w:r>
    </w:p>
    <w:p w:rsidR="00000000" w:rsidDel="00000000" w:rsidP="00000000" w:rsidRDefault="00000000" w:rsidRPr="00000000" w14:paraId="0000008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SEND ALL TENDERS VIA 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Subject: ‘</w:t>
      </w:r>
      <w:r w:rsidDel="00000000" w:rsidR="00000000" w:rsidRPr="00000000">
        <w:rPr>
          <w:rFonts w:ascii="Calibri" w:cs="Calibri" w:eastAsia="Calibri" w:hAnsi="Calibri"/>
          <w:b w:val="1"/>
          <w:i w:val="0"/>
          <w:smallCaps w:val="0"/>
          <w:strike w:val="0"/>
          <w:color w:val="ff0000"/>
          <w:sz w:val="22"/>
          <w:szCs w:val="22"/>
          <w:highlight w:val="yellow"/>
          <w:u w:val="none"/>
          <w:vertAlign w:val="baseline"/>
          <w:rtl w:val="0"/>
        </w:rPr>
        <w:t xml:space="preserve">RFQ-24/011</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 OF SPTO INFORMATION PORTAL to: </w:t>
      </w: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procurement@spto.org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D">
      <w:pPr>
        <w:spacing w:after="0" w:line="240" w:lineRule="auto"/>
        <w:ind w:left="680" w:hanging="680"/>
        <w:rPr>
          <w:color w:val="000000"/>
        </w:rPr>
      </w:pPr>
      <w:r w:rsidDel="00000000" w:rsidR="00000000" w:rsidRPr="00000000">
        <w:rPr>
          <w:rtl w:val="0"/>
        </w:rPr>
      </w:r>
    </w:p>
    <w:p w:rsidR="00000000" w:rsidDel="00000000" w:rsidP="00000000" w:rsidRDefault="00000000" w:rsidRPr="00000000" w14:paraId="0000008E">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w:t>
      </w:r>
    </w:p>
    <w:p w:rsidR="00000000" w:rsidDel="00000000" w:rsidP="00000000" w:rsidRDefault="00000000" w:rsidRPr="00000000" w14:paraId="0000008F">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SPTO reserves the right to reject any or all submissions and the lowest or any quotation will not necessarily be accepted.</w:t>
      </w:r>
    </w:p>
    <w:p w:rsidR="00000000" w:rsidDel="00000000" w:rsidP="00000000" w:rsidRDefault="00000000" w:rsidRPr="00000000" w14:paraId="00000090">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1">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By participating in the procurement procedure, you agree that SPTO may withdraw a procurement procedure at any time prior to issue of Purchase Order or signature or a contract without the bidder being entitled to claim any compensation</w:t>
      </w:r>
    </w:p>
    <w:p w:rsidR="00000000" w:rsidDel="00000000" w:rsidP="00000000" w:rsidRDefault="00000000" w:rsidRPr="00000000" w14:paraId="00000092">
      <w:pPr>
        <w:spacing w:after="0" w:line="240" w:lineRule="auto"/>
        <w:ind w:left="680" w:hanging="680"/>
        <w:rPr>
          <w:b w:val="1"/>
          <w:color w:val="000000"/>
        </w:rPr>
      </w:pPr>
      <w:r w:rsidDel="00000000" w:rsidR="00000000" w:rsidRPr="00000000">
        <w:rPr>
          <w:rtl w:val="0"/>
        </w:rPr>
      </w:r>
    </w:p>
    <w:p w:rsidR="00000000" w:rsidDel="00000000" w:rsidP="00000000" w:rsidRDefault="00000000" w:rsidRPr="00000000" w14:paraId="00000093">
      <w:pPr>
        <w:spacing w:after="0" w:line="240" w:lineRule="auto"/>
        <w:ind w:left="680" w:hanging="680"/>
        <w:jc w:val="center"/>
        <w:rPr>
          <w:b w:val="1"/>
          <w:color w:val="000000"/>
          <w:u w:val="single"/>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lowerLetter"/>
      <w:lvlText w:val="%1)"/>
      <w:lvlJc w:val="left"/>
      <w:pPr>
        <w:ind w:left="1800" w:hanging="360"/>
      </w:pPr>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7"/>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4FC9"/>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34FC9"/>
    <w:rPr>
      <w:color w:val="0563c1" w:themeColor="hyperlink"/>
      <w:u w:val="single"/>
    </w:rPr>
  </w:style>
  <w:style w:type="paragraph" w:styleId="ListParagraph">
    <w:name w:val="List Paragraph"/>
    <w:aliases w:val="List Paragraph (numbered (a)),List Paragraph1,Akapit z listą BS,WB Para,Bullet1,Normal 1,List Paragraph 1,NumberedParas,Lapis Bulleted List,First level bullet,AB List 1,Bullet Points,Body Indented,Lists,TOC style,lp1,ProcessA,Loetelu,列出段落"/>
    <w:basedOn w:val="Normal"/>
    <w:link w:val="ListParagraphChar"/>
    <w:uiPriority w:val="34"/>
    <w:qFormat w:val="1"/>
    <w:rsid w:val="00234FC9"/>
    <w:pPr>
      <w:ind w:left="720"/>
      <w:contextualSpacing w:val="1"/>
    </w:pPr>
  </w:style>
  <w:style w:type="character" w:styleId="ListParagraphChar" w:customStyle="1">
    <w:name w:val="List Paragraph Char"/>
    <w:aliases w:val="List Paragraph (numbered (a)) Char,List Paragraph1 Char,Akapit z listą BS Char,WB Para Char,Bullet1 Char,Normal 1 Char,List Paragraph 1 Char,NumberedParas Char,Lapis Bulleted List Char,First level bullet Char,AB List 1 Char,lp1 Char"/>
    <w:link w:val="ListParagraph"/>
    <w:uiPriority w:val="34"/>
    <w:qFormat w:val="1"/>
    <w:rsid w:val="00234FC9"/>
    <w:rPr>
      <w:lang w:val="en-US"/>
    </w:rPr>
  </w:style>
  <w:style w:type="paragraph" w:styleId="NoSpacing">
    <w:name w:val="No Spacing"/>
    <w:uiPriority w:val="1"/>
    <w:qFormat w:val="1"/>
    <w:rsid w:val="00234FC9"/>
    <w:pPr>
      <w:spacing w:after="0" w:line="240" w:lineRule="auto"/>
    </w:pPr>
    <w:rPr>
      <w:lang w:val="en-US"/>
    </w:rPr>
  </w:style>
  <w:style w:type="paragraph" w:styleId="Header">
    <w:name w:val="header"/>
    <w:basedOn w:val="Normal"/>
    <w:link w:val="HeaderChar"/>
    <w:uiPriority w:val="99"/>
    <w:unhideWhenUsed w:val="1"/>
    <w:rsid w:val="00234FC9"/>
    <w:pPr>
      <w:tabs>
        <w:tab w:val="center" w:pos="4513"/>
        <w:tab w:val="right" w:pos="9026"/>
      </w:tabs>
      <w:spacing w:after="0" w:line="240" w:lineRule="auto"/>
    </w:pPr>
  </w:style>
  <w:style w:type="character" w:styleId="HeaderChar" w:customStyle="1">
    <w:name w:val="Header Char"/>
    <w:basedOn w:val="DefaultParagraphFont"/>
    <w:link w:val="Header"/>
    <w:uiPriority w:val="99"/>
    <w:rsid w:val="00234FC9"/>
    <w:rPr>
      <w:lang w:val="en-US"/>
    </w:rPr>
  </w:style>
  <w:style w:type="paragraph" w:styleId="Footer">
    <w:name w:val="footer"/>
    <w:basedOn w:val="Normal"/>
    <w:link w:val="FooterChar"/>
    <w:uiPriority w:val="99"/>
    <w:unhideWhenUsed w:val="1"/>
    <w:rsid w:val="00234FC9"/>
    <w:pPr>
      <w:tabs>
        <w:tab w:val="center" w:pos="4513"/>
        <w:tab w:val="right" w:pos="9026"/>
      </w:tabs>
      <w:spacing w:after="0" w:line="240" w:lineRule="auto"/>
    </w:pPr>
  </w:style>
  <w:style w:type="character" w:styleId="FooterChar" w:customStyle="1">
    <w:name w:val="Footer Char"/>
    <w:basedOn w:val="DefaultParagraphFont"/>
    <w:link w:val="Footer"/>
    <w:uiPriority w:val="99"/>
    <w:rsid w:val="00234FC9"/>
    <w:rPr>
      <w:lang w:val="en-US"/>
    </w:rPr>
  </w:style>
  <w:style w:type="character" w:styleId="CommentReference">
    <w:name w:val="annotation reference"/>
    <w:basedOn w:val="DefaultParagraphFont"/>
    <w:uiPriority w:val="99"/>
    <w:semiHidden w:val="1"/>
    <w:unhideWhenUsed w:val="1"/>
    <w:rsid w:val="00CC5FA2"/>
    <w:rPr>
      <w:sz w:val="16"/>
      <w:szCs w:val="16"/>
    </w:rPr>
  </w:style>
  <w:style w:type="paragraph" w:styleId="CommentText">
    <w:name w:val="annotation text"/>
    <w:basedOn w:val="Normal"/>
    <w:link w:val="CommentTextChar"/>
    <w:uiPriority w:val="99"/>
    <w:semiHidden w:val="1"/>
    <w:unhideWhenUsed w:val="1"/>
    <w:rsid w:val="00CC5FA2"/>
    <w:pPr>
      <w:spacing w:line="240" w:lineRule="auto"/>
    </w:pPr>
    <w:rPr>
      <w:sz w:val="20"/>
      <w:szCs w:val="20"/>
    </w:rPr>
  </w:style>
  <w:style w:type="character" w:styleId="CommentTextChar" w:customStyle="1">
    <w:name w:val="Comment Text Char"/>
    <w:basedOn w:val="DefaultParagraphFont"/>
    <w:link w:val="CommentText"/>
    <w:uiPriority w:val="99"/>
    <w:semiHidden w:val="1"/>
    <w:rsid w:val="00CC5FA2"/>
    <w:rPr>
      <w:sz w:val="20"/>
      <w:szCs w:val="20"/>
      <w:lang w:val="en-US"/>
    </w:rPr>
  </w:style>
  <w:style w:type="paragraph" w:styleId="CommentSubject">
    <w:name w:val="annotation subject"/>
    <w:basedOn w:val="CommentText"/>
    <w:next w:val="CommentText"/>
    <w:link w:val="CommentSubjectChar"/>
    <w:uiPriority w:val="99"/>
    <w:semiHidden w:val="1"/>
    <w:unhideWhenUsed w:val="1"/>
    <w:rsid w:val="00CC5FA2"/>
    <w:rPr>
      <w:b w:val="1"/>
      <w:bCs w:val="1"/>
    </w:rPr>
  </w:style>
  <w:style w:type="character" w:styleId="CommentSubjectChar" w:customStyle="1">
    <w:name w:val="Comment Subject Char"/>
    <w:basedOn w:val="CommentTextChar"/>
    <w:link w:val="CommentSubject"/>
    <w:uiPriority w:val="99"/>
    <w:semiHidden w:val="1"/>
    <w:rsid w:val="00CC5FA2"/>
    <w:rPr>
      <w:b w:val="1"/>
      <w:bCs w:val="1"/>
      <w:sz w:val="20"/>
      <w:szCs w:val="20"/>
      <w:lang w:val="en-US"/>
    </w:rPr>
  </w:style>
  <w:style w:type="paragraph" w:styleId="BalloonText">
    <w:name w:val="Balloon Text"/>
    <w:basedOn w:val="Normal"/>
    <w:link w:val="BalloonTextChar"/>
    <w:uiPriority w:val="99"/>
    <w:semiHidden w:val="1"/>
    <w:unhideWhenUsed w:val="1"/>
    <w:rsid w:val="00CC5FA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C5FA2"/>
    <w:rPr>
      <w:rFonts w:ascii="Segoe UI" w:cs="Segoe UI" w:hAnsi="Segoe UI"/>
      <w:sz w:val="18"/>
      <w:szCs w:val="18"/>
      <w:lang w:val="en-US"/>
    </w:rPr>
  </w:style>
  <w:style w:type="character" w:styleId="FollowedHyperlink">
    <w:name w:val="FollowedHyperlink"/>
    <w:basedOn w:val="DefaultParagraphFont"/>
    <w:uiPriority w:val="99"/>
    <w:semiHidden w:val="1"/>
    <w:unhideWhenUsed w:val="1"/>
    <w:rsid w:val="00CC5FA2"/>
    <w:rPr>
      <w:color w:val="954f72" w:themeColor="followedHyperlink"/>
      <w:u w:val="single"/>
    </w:rPr>
  </w:style>
  <w:style w:type="paragraph" w:styleId="Revision">
    <w:name w:val="Revision"/>
    <w:hidden w:val="1"/>
    <w:uiPriority w:val="99"/>
    <w:semiHidden w:val="1"/>
    <w:rsid w:val="00516BAD"/>
    <w:pPr>
      <w:spacing w:after="0" w:line="240" w:lineRule="auto"/>
    </w:pPr>
    <w:rPr>
      <w:lang w:val="en-US"/>
    </w:rPr>
  </w:style>
  <w:style w:type="character" w:styleId="UnresolvedMention">
    <w:name w:val="Unresolved Mention"/>
    <w:basedOn w:val="DefaultParagraphFont"/>
    <w:uiPriority w:val="99"/>
    <w:semiHidden w:val="1"/>
    <w:unhideWhenUsed w:val="1"/>
    <w:rsid w:val="007F4EA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cXAEvdsGNmFx73gtcwEym4utnoU0-4/edit?usp=drive_link&amp;ouid=118409777620546307850&amp;rtpof=true&amp;sd=true" TargetMode="External"/><Relationship Id="rId8" Type="http://schemas.openxmlformats.org/officeDocument/2006/relationships/hyperlink" Target="mailto:procurement@spto.org" TargetMode="External"/><Relationship Id="rId18" Type="http://schemas.openxmlformats.org/officeDocument/2006/relationships/customXml" Target="../customXML/item3.xml"/><Relationship Id="rId3" Type="http://schemas.openxmlformats.org/officeDocument/2006/relationships/fontTable" Target="fontTable.xml"/><Relationship Id="rId12" Type="http://schemas.openxmlformats.org/officeDocument/2006/relationships/hyperlink" Target="https://docs.google.com/document/d/1-FZV6bYCV3w-Sk10-8ah-qzz7r_qitIz/edit?usp=sharing&amp;ouid=118409777620546307850&amp;rtpof=true&amp;sd=true" TargetMode="External"/><Relationship Id="rId7" Type="http://schemas.openxmlformats.org/officeDocument/2006/relationships/image" Target="media/image1.pn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mailto:procurement@spto.org" TargetMode="External"/><Relationship Id="rId11" Type="http://schemas.openxmlformats.org/officeDocument/2006/relationships/hyperlink" Target="https://docs.google.com/document/d/1-YjBzGG0Ygiuav5ZJv8bCNRq6UHsONS9/edit?usp=sharing&amp;ouid=118409777620546307850&amp;rtpof=true&amp;sd=true" TargetMode="External"/><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hyperlink" Target="mailto:procurement@spto.org" TargetMode="External"/><Relationship Id="rId5" Type="http://schemas.openxmlformats.org/officeDocument/2006/relationships/styles" Target="styles.xml"/><Relationship Id="rId10" Type="http://schemas.openxmlformats.org/officeDocument/2006/relationships/hyperlink" Target="http://www.southpacificislands.travel"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docs.google.com/document/d/1-UAnzRVGCVGI5pQCBbzkXp2iYMNxhKkv/edit?usp=drive_link&amp;ouid=118409777620546307850&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qeIL2WXXuzTIRfgNpvVBf8+oOw==">CgMxLjA4AHIhMS1XMEt4STVhRWZvM09oMmxMUGJxYnNSRkczTVdpQksx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BDF0FF27436844ABF02EFCFAC432CA2" ma:contentTypeVersion="31" ma:contentTypeDescription="Create a new document." ma:contentTypeScope="" ma:versionID="742e41f70f7b1a2b7990e2c8bb4c5aa0">
  <xsd:schema xmlns:xsd="http://www.w3.org/2001/XMLSchema" xmlns:xs="http://www.w3.org/2001/XMLSchema" xmlns:p="http://schemas.microsoft.com/office/2006/metadata/properties" xmlns:ns2="e16dc731-28c2-4039-8bac-c17708bde13d" xmlns:ns3="345a7665-ef28-485a-a74c-a3469ba3bbd3" targetNamespace="http://schemas.microsoft.com/office/2006/metadata/properties" ma:root="true" ma:fieldsID="210b82b0fa076e9d9484413dcaab516b" ns2:_="" ns3:_="">
    <xsd:import namespace="e16dc731-28c2-4039-8bac-c17708bde13d"/>
    <xsd:import namespace="345a7665-ef28-485a-a74c-a3469ba3bbd3"/>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1" minOccurs="0"/>
                <xsd:element ref="ns2:lcf76f155ced4ddcb4097134ff3c332f2" minOccurs="0"/>
                <xsd:element ref="ns2:lcf76f155ced4ddcb4097134ff3c332f3" minOccurs="0"/>
                <xsd:element ref="ns2:lcf76f155ced4ddcb4097134ff3c332f4" minOccurs="0"/>
                <xsd:element ref="ns2:lcf76f155ced4ddcb4097134ff3c332f5" minOccurs="0"/>
                <xsd:element ref="ns2:lcf76f155ced4ddcb4097134ff3c332f6" minOccurs="0"/>
                <xsd:element ref="ns2:lcf76f155ced4ddcb4097134ff3c332f7" minOccurs="0"/>
                <xsd:element ref="ns2:lcf76f155ced4ddcb4097134ff3c332f8" minOccurs="0"/>
                <xsd:element ref="ns2:lcf76f155ced4ddcb4097134ff3c332f9" minOccurs="0"/>
                <xsd:element ref="ns2:lcf76f155ced4ddcb4097134ff3c332f10" minOccurs="0"/>
                <xsd:element ref="ns2:lcf76f155ced4ddcb4097134ff3c332f11" minOccurs="0"/>
                <xsd:element ref="ns2:lcf76f155ced4ddcb4097134ff3c332f12" minOccurs="0"/>
                <xsd:element ref="ns2:lcf76f155ced4ddcb4097134ff3c332f13"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dc731-28c2-4039-8bac-c17708bde13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1" ma:index="20" nillable="true" ma:displayName="Image Tags_0" ma:hidden="true" ma:internalName="lcf76f155ced4ddcb4097134ff3c332f1" ma:readOnly="false">
      <xsd:simpleType>
        <xsd:restriction base="dms:Note"/>
      </xsd:simpleType>
    </xsd:element>
    <xsd:element name="lcf76f155ced4ddcb4097134ff3c332f2" ma:index="21" nillable="true" ma:displayName="Image Tags_0" ma:hidden="true" ma:internalName="lcf76f155ced4ddcb4097134ff3c332f2" ma:readOnly="false">
      <xsd:simpleType>
        <xsd:restriction base="dms:Note"/>
      </xsd:simpleType>
    </xsd:element>
    <xsd:element name="lcf76f155ced4ddcb4097134ff3c332f3" ma:index="22" nillable="true" ma:displayName="Image Tags_0" ma:hidden="true" ma:internalName="lcf76f155ced4ddcb4097134ff3c332f3" ma:readOnly="false">
      <xsd:simpleType>
        <xsd:restriction base="dms:Note"/>
      </xsd:simpleType>
    </xsd:element>
    <xsd:element name="lcf76f155ced4ddcb4097134ff3c332f4" ma:index="23" nillable="true" ma:displayName="Image Tags_0" ma:hidden="true" ma:internalName="lcf76f155ced4ddcb4097134ff3c332f4" ma:readOnly="false">
      <xsd:simpleType>
        <xsd:restriction base="dms:Note"/>
      </xsd:simpleType>
    </xsd:element>
    <xsd:element name="lcf76f155ced4ddcb4097134ff3c332f5" ma:index="24" nillable="true" ma:displayName="Image Tags_0" ma:hidden="true" ma:internalName="lcf76f155ced4ddcb4097134ff3c332f5" ma:readOnly="false">
      <xsd:simpleType>
        <xsd:restriction base="dms:Note"/>
      </xsd:simpleType>
    </xsd:element>
    <xsd:element name="lcf76f155ced4ddcb4097134ff3c332f6" ma:index="25" nillable="true" ma:displayName="Image Tags_0" ma:hidden="true" ma:internalName="lcf76f155ced4ddcb4097134ff3c332f6" ma:readOnly="false">
      <xsd:simpleType>
        <xsd:restriction base="dms:Note"/>
      </xsd:simpleType>
    </xsd:element>
    <xsd:element name="lcf76f155ced4ddcb4097134ff3c332f7" ma:index="26" nillable="true" ma:displayName="Image Tags_0" ma:hidden="true" ma:internalName="lcf76f155ced4ddcb4097134ff3c332f7" ma:readOnly="false">
      <xsd:simpleType>
        <xsd:restriction base="dms:Note"/>
      </xsd:simpleType>
    </xsd:element>
    <xsd:element name="lcf76f155ced4ddcb4097134ff3c332f8" ma:index="27" nillable="true" ma:displayName="Image Tags_0" ma:hidden="true" ma:internalName="lcf76f155ced4ddcb4097134ff3c332f8" ma:readOnly="false">
      <xsd:simpleType>
        <xsd:restriction base="dms:Note"/>
      </xsd:simpleType>
    </xsd:element>
    <xsd:element name="lcf76f155ced4ddcb4097134ff3c332f9" ma:index="28" nillable="true" ma:displayName="Image Tags_0" ma:hidden="true" ma:internalName="lcf76f155ced4ddcb4097134ff3c332f9" ma:readOnly="false">
      <xsd:simpleType>
        <xsd:restriction base="dms:Note"/>
      </xsd:simpleType>
    </xsd:element>
    <xsd:element name="lcf76f155ced4ddcb4097134ff3c332f10" ma:index="29" nillable="true" ma:displayName="Image Tags_0" ma:hidden="true" ma:internalName="lcf76f155ced4ddcb4097134ff3c332f10" ma:readOnly="false">
      <xsd:simpleType>
        <xsd:restriction base="dms:Note"/>
      </xsd:simpleType>
    </xsd:element>
    <xsd:element name="lcf76f155ced4ddcb4097134ff3c332f11" ma:index="30" nillable="true" ma:displayName="Image Tags_0" ma:hidden="true" ma:internalName="lcf76f155ced4ddcb4097134ff3c332f11" ma:readOnly="false">
      <xsd:simpleType>
        <xsd:restriction base="dms:Note"/>
      </xsd:simpleType>
    </xsd:element>
    <xsd:element name="lcf76f155ced4ddcb4097134ff3c332f12" ma:index="31" nillable="true" ma:displayName="Image Tags_0" ma:hidden="true" ma:internalName="lcf76f155ced4ddcb4097134ff3c332f12" ma:readOnly="false">
      <xsd:simpleType>
        <xsd:restriction base="dms:Note"/>
      </xsd:simpleType>
    </xsd:element>
    <xsd:element name="lcf76f155ced4ddcb4097134ff3c332f13" ma:index="32" nillable="true" ma:displayName="Image Tags_0" ma:hidden="true" ma:internalName="lcf76f155ced4ddcb4097134ff3c332f13" ma:readOnly="fals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0cedf671-53c1-43bc-920e-58c81e7d6407"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a7665-ef28-485a-a74c-a3469ba3bbd3"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31070bcb-4b72-4c48-8d5a-4e73f1a82614}" ma:internalName="TaxCatchAll" ma:showField="CatchAllData" ma:web="345a7665-ef28-485a-a74c-a3469ba3b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C859E31-D920-4CE2-95E2-827CB59E9EC3}"/>
</file>

<file path=customXML/itemProps3.xml><?xml version="1.0" encoding="utf-8"?>
<ds:datastoreItem xmlns:ds="http://schemas.openxmlformats.org/officeDocument/2006/customXml" ds:itemID="{0272B5DD-C46E-4487-B019-656979DE419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2024-10-02T23:43:00Z</dcterms:created>
  <dc:creator>Edvin John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309c35cf42576c05306a16281b3b9dc75b1f51be56baf794aa690b1ae13b0557</vt:lpwstr>
  </property>
</Properties>
</file>